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Regulamin wewnątrzszkolnego konkursu plastycznego „Drzewko szczęścia”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1. ORGANIZATOR KONKURSU: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Organizatorem konkursu na Drzewko szczęścia jest Szkoła Podstawowa nr 1 im Jana Pawła II w Aleksandrowie Łódzkim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Koordynatorzy konkursu : p. Ewa Czachorowska, p. Grażyna Wrońska, p. A. Łopata - Dydo , p. H. Majchrzak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2. CELE KONKURSU: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 Popularyzowanie zdrowia psychicznego wśród uczniów szkoły podstawowej;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 Podkreślenie znaczenia zdrowia psychicznego;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*Pogłębianie samoświadomości własnego zdrowia psychicznego i potrzeb z tego wynikających;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 Rozbudzenie inwencji twórczej dzieci i młodzieży;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 Integracja społeczności lokalnej;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3. ZADANIE KONKURSOWE: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*Uczestnicy konkursu mają za zadanie wykonać pracę plastyczną pod tytułem „Drzewko szczęścia”.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*Praca powinna zawierać pomysły, dzięki którym dzieci odczuwają szczęście.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4. TECHNIKA WYKONANIA: technika dowolna,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5. FORMAT : dowolny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5. WARUNKI KONKURSU: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 Wykonanie oryginalnej pracy plastycznej;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 Zgłoszenie pracy plastycznej do konkursu w podanym niżej terminie,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6. MIEJSCE I TERMIN SKŁADANIA PRAC: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 Szkoła Podstawowa nr 1 w Aleksandrowie Łódzkim , sala 305 A lub biblioteka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* Termin oddawania prac do 18 marca 2026 r.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7. METRYKA PRAC: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Prace powinny być oznaczone trwałą i czytelną metryczką, zawierającą następujące informacje: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- Klasa,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- Imię i nazwisko;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8. KRYTERIA OCENY PRAC: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1. Do konkursu nie zostaną dopuszczone prace zawierające elementy niezgodne z regulaminem, a w szczególności: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- prace wydrukowane całkowicie z Internetu;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- prace zawierające niecenzuralne słowa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2. Oceniając prace jury będzie brało pod uwagę: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- zgodność z regulaminem konkursu;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- pomysłowość i inwencję twórczą uczestników;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- dobór materiałów i elementów zdobniczych;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- oryginalność i estetykę wykonania pracy.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3. Prace plastyczne będą oceniane w kategorii indywidualnej.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4. Oceny dokona komisja wewnątrzszkolna powołana przez organizatora konkursu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9. NAGRODY: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W kategorii indywidualnej na pracę plastyczną przyznane zostaną nagrody rzeczowe i pamiątkowe dyplomy.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10. UWAGI KOŃCOWE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1. Prace zostaną wykorzystane na szkolnej wystawie i nie ulegają zwrotowi.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2. Prace niezgodne z regulaminem i tematem konkursu nie będą oceniane.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/>
      </w:pPr>
      <w:r w:rsidDel="00000000" w:rsidR="00000000" w:rsidRPr="00000000">
        <w:rPr>
          <w:rtl w:val="0"/>
        </w:rPr>
        <w:t xml:space="preserve">3. Prace oddane po terminie nie będą brane pod uwagę 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